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D022E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</w:rPr>
        <w:t>14</w:t>
      </w:r>
      <w:r>
        <w:rPr>
          <w:rFonts w:hint="eastAsia" w:ascii="Arial" w:hAnsi="Arial" w:cs="Arial"/>
          <w:b/>
          <w:lang w:val="en-US" w:eastAsia="zh-CN"/>
        </w:rPr>
        <w:t>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50</w:t>
      </w:r>
      <w:r>
        <w:rPr>
          <w:rFonts w:hint="eastAsia" w:ascii="Arial" w:hAnsi="Arial" w:cs="Arial"/>
          <w:b/>
          <w:bCs/>
          <w:lang w:val="en-US" w:eastAsia="zh-CN"/>
        </w:rPr>
        <w:t>3383</w:t>
      </w:r>
    </w:p>
    <w:p w14:paraId="44A9EE1E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5</w:t>
      </w:r>
    </w:p>
    <w:p w14:paraId="7ACAFA03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rPr>
          <w:b/>
          <w:sz w:val="22"/>
        </w:rPr>
      </w:pPr>
    </w:p>
    <w:p w14:paraId="7E0362B8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</w:rPr>
        <w:t>7.2</w:t>
      </w:r>
      <w:r>
        <w:rPr>
          <w:rFonts w:hint="eastAsia"/>
          <w:sz w:val="22"/>
          <w:highlight w:val="none"/>
          <w:lang w:val="en-US" w:eastAsia="zh-CN"/>
        </w:rPr>
        <w:t>6</w:t>
      </w:r>
      <w:r>
        <w:rPr>
          <w:rFonts w:hint="eastAsia"/>
          <w:sz w:val="22"/>
          <w:highlight w:val="none"/>
        </w:rPr>
        <w:t>.4.1</w:t>
      </w:r>
    </w:p>
    <w:p w14:paraId="34AE9D1E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7591B549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</w:t>
      </w:r>
      <w:bookmarkEnd w:id="2"/>
      <w:r>
        <w:rPr>
          <w:rFonts w:hint="eastAsia"/>
          <w:sz w:val="22"/>
        </w:rPr>
        <w:t xml:space="preserve"> Simulation assumption and results for LP-WUR</w:t>
      </w:r>
    </w:p>
    <w:bookmarkEnd w:id="3"/>
    <w:bookmarkEnd w:id="4"/>
    <w:p w14:paraId="4B0BABDA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3B450EC8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038AA35">
      <w:pPr>
        <w:spacing w:before="6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RAN4#11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</w:rPr>
        <w:t xml:space="preserve"> meeting, RAN4 provided the updated RRM simulation assumption. The WF has been approved in [1]. </w:t>
      </w:r>
    </w:p>
    <w:p w14:paraId="36985391">
      <w:pPr>
        <w:spacing w:before="60"/>
        <w:jc w:val="both"/>
      </w:pPr>
      <w:r>
        <w:rPr>
          <w:rFonts w:hint="eastAsia"/>
          <w:sz w:val="20"/>
          <w:szCs w:val="20"/>
        </w:rPr>
        <w:t>In this contribution, we give our simulation results based on RAN4 simulation assumption.</w:t>
      </w:r>
      <w:bookmarkStart w:id="5" w:name="_Hlk70326378"/>
      <w:bookmarkStart w:id="6" w:name="OLE_LINK2"/>
      <w:bookmarkStart w:id="7" w:name="OLE_LINK1"/>
    </w:p>
    <w:p w14:paraId="0CAF9655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Simulation result</w:t>
      </w:r>
    </w:p>
    <w:p w14:paraId="09A5BAB8">
      <w:pPr>
        <w:spacing w:after="120"/>
        <w:jc w:val="both"/>
        <w:rPr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eastAsia="宋体"/>
          <w:sz w:val="20"/>
          <w:szCs w:val="20"/>
          <w:lang w:val="en-GB"/>
        </w:rPr>
        <w:t>Our simulation results are provided below</w:t>
      </w:r>
      <w:r>
        <w:rPr>
          <w:rFonts w:hint="eastAsia" w:eastAsia="宋体"/>
          <w:sz w:val="20"/>
          <w:szCs w:val="20"/>
        </w:rPr>
        <w:t xml:space="preserve"> by using the simulation assumption in Annex.1</w:t>
      </w:r>
      <w:r>
        <w:rPr>
          <w:rFonts w:eastAsia="宋体"/>
          <w:sz w:val="20"/>
          <w:szCs w:val="20"/>
          <w:lang w:val="en-GB"/>
        </w:rPr>
        <w:t xml:space="preserve">. </w:t>
      </w:r>
    </w:p>
    <w:tbl>
      <w:tblPr>
        <w:tblStyle w:val="20"/>
        <w:tblW w:w="8435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938"/>
        <w:gridCol w:w="663"/>
        <w:gridCol w:w="651"/>
        <w:gridCol w:w="647"/>
        <w:gridCol w:w="674"/>
        <w:gridCol w:w="845"/>
        <w:gridCol w:w="1011"/>
        <w:gridCol w:w="1417"/>
        <w:gridCol w:w="894"/>
      </w:tblGrid>
      <w:tr w14:paraId="522EA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45B44DB5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bookmarkStart w:id="8" w:name="_Hlk190983006"/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{M,L}</w:t>
            </w: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3115EF4C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LP-SS Binary Sequence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center"/>
          </w:tcPr>
          <w:p w14:paraId="0769308E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RSRP Measurement Accuracy [dB] vs Number of Samples X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734BEFA5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SINR(dB)</w:t>
            </w:r>
          </w:p>
        </w:tc>
        <w:tc>
          <w:tcPr>
            <w:tcW w:w="10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4335808E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channel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7691ABE9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Interference Source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4D7D122A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Comments</w:t>
            </w:r>
          </w:p>
        </w:tc>
      </w:tr>
      <w:tr w14:paraId="7A49B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BB26DB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9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CE8F21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22C8A0CE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X = 2</w:t>
            </w: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375A19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10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18807A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057EF2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E3CD59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38AF4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A92F2C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9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83A9B0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37EAFF9F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4D5D395F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4FB57DDE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ΔRSRP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52B24219">
            <w:pPr>
              <w:spacing w:after="0"/>
              <w:jc w:val="center"/>
              <w:rPr>
                <w:rFonts w:hint="eastAsia"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  <w:t>ΔRSRQ</w:t>
            </w: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2C8AAD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10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C81FF2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7E847F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ADC019"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12C85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05817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3E47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54C5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EE08E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6DBB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08C3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87E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56C84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C465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B1243">
            <w:pPr>
              <w:spacing w:after="0"/>
              <w:jc w:val="center"/>
              <w:rPr>
                <w:rFonts w:eastAsia="Times New Roman"/>
                <w:sz w:val="14"/>
                <w:szCs w:val="16"/>
                <w:lang w:val="en-US" w:eastAsia="zh-CN"/>
              </w:rPr>
            </w:pPr>
          </w:p>
        </w:tc>
      </w:tr>
      <w:tr w14:paraId="6A1AE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ACAF3D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bookmarkStart w:id="9" w:name="OLE_LINK6" w:colFirst="6" w:colLast="8"/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{1，4}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6F8DC57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bookmarkStart w:id="10" w:name="OLE_LINK5"/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[0101]</w:t>
            </w:r>
          </w:p>
          <w:p w14:paraId="3CAB658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[0110]</w:t>
            </w:r>
            <w:bookmarkEnd w:id="10"/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6A2CB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-0.25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142072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0.73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70AAA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0.9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90D9A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0.46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774AE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E8085B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396672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67966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bookmarkEnd w:id="9"/>
      <w:tr w14:paraId="1981B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A6A3A4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bookmarkStart w:id="11" w:name="OLE_LINK9" w:colFirst="0" w:colLast="1"/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8882CAE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[101010]</w:t>
            </w:r>
          </w:p>
          <w:p w14:paraId="7FF83363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D8436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-0.78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FE2DCA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0.65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5E9F6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-0.11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62B964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-0.18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C1BB53F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E3446F3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E85992A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6C430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bookmarkEnd w:id="11"/>
      <w:tr w14:paraId="18E9A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91063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6605BE0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S:[10100101]</w:t>
            </w:r>
          </w:p>
          <w:p w14:paraId="3701B5E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I:[10101001]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F1B6F4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0.76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DF8FF6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0.51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664E38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1.69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FADF3F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1.05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B70EE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2490382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4358886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F31E0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1E10C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A03D0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{2，8}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7CC247C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S:[01011001]</w:t>
            </w:r>
          </w:p>
          <w:p w14:paraId="2E5D4BD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759A5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-0.31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DBD08F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0.41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960F6B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E54352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0.24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6F8184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118FDD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EE84F98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C77894F">
            <w:pPr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04CD4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B440F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{2，16}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23F05F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S:[1001010110011001]</w:t>
            </w:r>
          </w:p>
          <w:p w14:paraId="6683386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I:[1001100101100101]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2BB5D8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-0.25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7E537C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0.23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562DB0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0.11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8848F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EFA099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30C6153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FC4D17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BE970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3BEFD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F287C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{4，16}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50A6911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S:[0110100110101010]</w:t>
            </w:r>
          </w:p>
          <w:p w14:paraId="6580216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I:[0110101010011010]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6D1E8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0.6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E60644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0.56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FF9AD7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1.6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E2AC12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1.03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434CFB8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6E42BDBA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7D22F27F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73C8C4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23E2C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1BC0BD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{4，32}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723DE7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S:[01011010101010011010011001100101]</w:t>
            </w:r>
          </w:p>
          <w:p w14:paraId="4BEEC8D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 xml:space="preserve">I:[01100101011001011001101010100101] 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02731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0.12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CF7EF9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0.15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8FBFD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0.36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9D13A6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0.34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CDFDDD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965529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54C48C6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03C458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06983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97A7F89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bookmarkStart w:id="12" w:name="OLE_LINK10" w:colFirst="6" w:colLast="8"/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{1，4}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F1EAB4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[0101]</w:t>
            </w:r>
          </w:p>
          <w:p w14:paraId="76FF881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[0110]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B0164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0.07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E8D1E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0.55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F696C0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 xml:space="preserve"> 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0.91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E593F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0.65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6710E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65B5F93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55273DF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7B111D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bookmarkEnd w:id="12"/>
      <w:tr w14:paraId="12287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FD9E3D1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bookmarkStart w:id="13" w:name="OLE_LINK11" w:colFirst="0" w:colLast="1"/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66F4AA2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[101010]</w:t>
            </w:r>
          </w:p>
          <w:p w14:paraId="442023E2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713AA1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-2.73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FAF8248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3.02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F32C7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-0.19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F19C0C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-0.27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F88B91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3264768D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2B7ED722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BE86F1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bookmarkEnd w:id="13"/>
      <w:tr w14:paraId="4E36F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874566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281123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[10100101]</w:t>
            </w:r>
          </w:p>
          <w:p w14:paraId="54168E3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I:[10101001]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E0EBFD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0.51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546038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0.36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74D08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1.14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58F1D2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0.76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16B0A8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2B34B6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A13C52C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2BB02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tr w14:paraId="290B9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00E940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{2，8}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5F374A7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S:[01011001]</w:t>
            </w:r>
          </w:p>
          <w:p w14:paraId="7B0243C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63EAB2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0.07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AE8E4C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0.34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C55E3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0.61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7EEBD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0.47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1F0B80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1B45A8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B7D43D8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5BB6F4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tr w14:paraId="21C0D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0D1F32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{2，16}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8B79A96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S:[1001010110011001]</w:t>
            </w:r>
          </w:p>
          <w:p w14:paraId="7F6D740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I:[1001100101100101]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312F244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-0.03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8F19EB9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0.21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FBEEA4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C7D39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0.23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8E2B79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39BA42F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C3A0A52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1C7AC4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tr w14:paraId="3E616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E1AB5E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{4，16}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316D6D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S:[0110100110101010]</w:t>
            </w:r>
          </w:p>
          <w:p w14:paraId="2F81CAA1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I:[0110101010011010]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CCDDBB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0.6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4DACC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0.34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A78810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1.19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57CBB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0.87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ADD37E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3D3CDF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731512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0E0309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tr w14:paraId="714A2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35CB4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{4，32}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AA7A164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S:[01011010101010011010011001100101]</w:t>
            </w:r>
          </w:p>
          <w:p w14:paraId="45EB1E44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 xml:space="preserve">I:[01100101011001011001101010100101] 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1AE543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0.02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CC1C90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 xml:space="preserve"> 0.39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0E52BC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0.63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916CB2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0.48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C9663A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-6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38CDF2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TDL-C 300ns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51CBF24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B06188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</w:p>
        </w:tc>
      </w:tr>
      <w:tr w14:paraId="2E004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84392C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{1，4}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AE6125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[0101]</w:t>
            </w:r>
          </w:p>
          <w:p w14:paraId="25FD3CF7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[0110]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911ECE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-0.05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2D7BA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0.24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6F97D2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0.33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B1C6A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0.15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C84B8AB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0E6067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9B6F6C3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B07B781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15FD8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91ED28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1838AC8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[101010]</w:t>
            </w:r>
          </w:p>
          <w:p w14:paraId="573A794E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 [010101]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B195F4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-1.31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12E117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0.26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674A32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-0.9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6284D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AAFF88F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B2B35C5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13C33FA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B39CDD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29BDA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B491BE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{1，8}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BC03338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 [10100101]</w:t>
            </w:r>
          </w:p>
          <w:p w14:paraId="5CE58B78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I:[10101001]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DF8384F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 xml:space="preserve"> 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0.39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7CCF5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0.14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AD9FED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0.64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06F0378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0.51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FE94DC3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159831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C5EDA87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9048F31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6763B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E98DC3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{2，8}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38A37D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S:[01011001]</w:t>
            </w:r>
          </w:p>
          <w:p w14:paraId="19850ADD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I: [01100101]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DBE41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-0.6</w:t>
            </w:r>
            <w:bookmarkStart w:id="16" w:name="_GoBack"/>
            <w:bookmarkEnd w:id="16"/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64BBFE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0.3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CA7C51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-0.12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5FAAB4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-0.29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BD67D3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50321BD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92A63E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D9A2D28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7A935C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A19537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{2，16}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CA7A52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S:[1001010110011001]</w:t>
            </w:r>
          </w:p>
          <w:p w14:paraId="1D697AC5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I:[1001100101100101]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0E61B50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-0.45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9313322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0.2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796A226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-0.13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B2813E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-0.25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879A651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highlight w:val="none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9175D86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B12A1AF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2AB48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2C9D0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C5B354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{4，16}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915648E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S:[0110100110101010]</w:t>
            </w:r>
          </w:p>
          <w:p w14:paraId="071497FD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I:[0110101010011010]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9847D7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0.59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9132193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0.21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3B3E1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 xml:space="preserve"> 0.93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9FE7F9A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 w:bidi="ar-SA"/>
              </w:rPr>
              <w:t>0.77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9214F33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63E8C80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75C81C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98516E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tr w14:paraId="28011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BD0BB49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{4，32}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4D5E8B">
            <w:pPr>
              <w:spacing w:after="0"/>
              <w:jc w:val="left"/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S:[01011010101010011010011001100101]</w:t>
            </w:r>
          </w:p>
          <w:p w14:paraId="3B57987C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 xml:space="preserve">I:[01100101011001011001101010100101] 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9A66395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0.05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C2F4CB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0.18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D2896E1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0.33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B4DF4DC">
            <w:pPr>
              <w:spacing w:after="0"/>
              <w:jc w:val="left"/>
              <w:rPr>
                <w:rFonts w:hint="default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0.21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C5295A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E7149EB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015DDB1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 </w:t>
            </w:r>
            <w:r>
              <w:rPr>
                <w:rFonts w:hint="eastAsia"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  <w:t>6 dB lower compared with cell 1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7AE124E">
            <w:pPr>
              <w:spacing w:after="0"/>
              <w:jc w:val="left"/>
              <w:rPr>
                <w:rFonts w:ascii="Calibri" w:hAnsi="Calibri" w:eastAsia="Times New Roman" w:cs="Calibri"/>
                <w:color w:val="000000"/>
                <w:sz w:val="14"/>
                <w:szCs w:val="16"/>
                <w:lang w:val="en-US" w:eastAsia="zh-CN"/>
              </w:rPr>
            </w:pPr>
          </w:p>
        </w:tc>
      </w:tr>
      <w:bookmarkEnd w:id="8"/>
    </w:tbl>
    <w:p w14:paraId="7CC8F6A1">
      <w:pPr>
        <w:jc w:val="center"/>
        <w:rPr>
          <w:rFonts w:hint="eastAsia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99AD024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4720AA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After updating the ideal RSRP/RSRQ calculation methodology, from our simulation results, 2 samples can fulfill the </w:t>
      </w:r>
      <w:bookmarkStart w:id="14" w:name="OLE_LINK3"/>
      <w:r>
        <w:rPr>
          <w:rFonts w:hint="default" w:ascii="Times New Roman" w:hAnsi="Times New Roman" w:cs="Times New Roman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±</w:t>
      </w:r>
      <w:bookmarkEnd w:id="14"/>
      <w: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3.5dB accuracy requirement.</w:t>
      </w:r>
    </w:p>
    <w:p w14:paraId="757BCC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5" w:name="OLE_LINK4"/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Observation 1: For OOK based LP-WUR, 2 samples can fulfill the accuracy requirement of </w:t>
      </w:r>
      <w:r>
        <w:rPr>
          <w:rFonts w:hint="default" w:ascii="Times New Roman" w:hAnsi="Times New Roman" w:cs="Times New Roman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±</w:t>
      </w:r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3.5dB for LP-RSRP and </w:t>
      </w:r>
      <w:r>
        <w:rPr>
          <w:rFonts w:hint="default" w:ascii="Times New Roman" w:hAnsi="Times New Roman" w:cs="Times New Roman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±</w:t>
      </w:r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3.5dB for LP-RSRQ.</w:t>
      </w:r>
    </w:p>
    <w:bookmarkEnd w:id="5"/>
    <w:bookmarkEnd w:id="15"/>
    <w:p w14:paraId="2EE8406E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01004463"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</w:rPr>
        <w:t xml:space="preserve"> observations</w:t>
      </w:r>
      <w:r>
        <w:rPr>
          <w:sz w:val="20"/>
          <w:szCs w:val="20"/>
        </w:rPr>
        <w:t xml:space="preserve"> are concluded. </w:t>
      </w:r>
      <w:bookmarkEnd w:id="6"/>
      <w:bookmarkEnd w:id="7"/>
    </w:p>
    <w:p w14:paraId="54A691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Observation 1: For OOK based LP-WUR, 2 samples can fulfill the accuracy requirement of </w:t>
      </w:r>
      <w:r>
        <w:rPr>
          <w:rFonts w:hint="default" w:ascii="Times New Roman" w:hAnsi="Times New Roman" w:cs="Times New Roman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±</w:t>
      </w:r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3.5dB for LP-RSRP and </w:t>
      </w:r>
      <w:r>
        <w:rPr>
          <w:rFonts w:hint="default" w:ascii="Times New Roman" w:hAnsi="Times New Roman" w:cs="Times New Roman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±</w:t>
      </w:r>
      <w:r>
        <w:rPr>
          <w:rFonts w:hint="eastAsia"/>
          <w:b/>
          <w:bCs w:val="0"/>
          <w:i/>
          <w:i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3.5dB for LP-RSRQ.</w:t>
      </w:r>
    </w:p>
    <w:p w14:paraId="1CA8E547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8EF0CCE">
      <w:pPr>
        <w:numPr>
          <w:ilvl w:val="0"/>
          <w:numId w:val="5"/>
        </w:numPr>
        <w:rPr>
          <w:sz w:val="20"/>
        </w:rPr>
      </w:pPr>
      <w:r>
        <w:rPr>
          <w:rFonts w:hint="eastAsia"/>
          <w:sz w:val="20"/>
          <w:szCs w:val="20"/>
          <w:lang w:val="en-GB"/>
        </w:rPr>
        <w:t>R4-2</w:t>
      </w:r>
      <w:r>
        <w:rPr>
          <w:rFonts w:hint="eastAsia"/>
          <w:sz w:val="20"/>
          <w:szCs w:val="20"/>
          <w:lang w:val="en-US" w:eastAsia="zh-CN"/>
        </w:rPr>
        <w:t>50260</w:t>
      </w:r>
      <w:r>
        <w:rPr>
          <w:rFonts w:hint="eastAsia"/>
          <w:sz w:val="20"/>
          <w:szCs w:val="20"/>
        </w:rPr>
        <w:t>0, WF on RRM requirements for NR_LPWUS, vivo</w:t>
      </w:r>
    </w:p>
    <w:p w14:paraId="3F63FDFC">
      <w:pPr>
        <w:pStyle w:val="2"/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Annex.A</w:t>
      </w:r>
    </w:p>
    <w:p w14:paraId="73566D1F">
      <w:pPr>
        <w:rPr>
          <w:b/>
          <w:i/>
          <w:i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i/>
          <w:i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>Simulation assumption</w:t>
      </w:r>
    </w:p>
    <w:p w14:paraId="173FB51F">
      <w:pPr>
        <w:rPr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Note: Highlight part is updated base on the WF of last meeting </w:t>
      </w:r>
    </w:p>
    <w:p w14:paraId="2A8F0C8C">
      <w:pPr>
        <w:spacing w:before="120" w:after="120"/>
        <w:ind w:right="72"/>
        <w:jc w:val="center"/>
        <w:rPr>
          <w:rFonts w:eastAsia="宋体"/>
          <w:b/>
          <w:sz w:val="20"/>
          <w:szCs w:val="20"/>
          <w:lang w:eastAsia="en-US"/>
        </w:rPr>
      </w:pPr>
      <w:r>
        <w:rPr>
          <w:rFonts w:eastAsia="宋体"/>
          <w:b/>
          <w:sz w:val="20"/>
          <w:szCs w:val="20"/>
          <w:lang w:eastAsia="en-US"/>
        </w:rPr>
        <w:t>Table 1: General parameters</w:t>
      </w:r>
    </w:p>
    <w:tbl>
      <w:tblPr>
        <w:tblStyle w:val="20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 w14:paraId="7CC5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 w14:paraId="74A32FEB">
            <w:pPr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 w14:paraId="1D36269B">
            <w:pPr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Comments/values</w:t>
            </w:r>
          </w:p>
        </w:tc>
      </w:tr>
      <w:tr w14:paraId="70509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 w14:paraId="3C141A81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 w14:paraId="6048DC68">
            <w:pPr>
              <w:spacing w:before="100" w:beforeAutospacing="1"/>
              <w:ind w:right="74"/>
              <w:jc w:val="center"/>
              <w:rPr>
                <w:rFonts w:eastAsia="宋体"/>
                <w:sz w:val="20"/>
                <w:szCs w:val="20"/>
                <w:lang w:eastAsia="ja-JP"/>
              </w:rPr>
            </w:pPr>
            <w:r>
              <w:rPr>
                <w:rFonts w:eastAsia="宋体"/>
                <w:color w:val="000000"/>
                <w:sz w:val="20"/>
                <w:szCs w:val="20"/>
              </w:rPr>
              <w:t>2.6 GH</w:t>
            </w:r>
            <w:r>
              <w:rPr>
                <w:rFonts w:hint="eastAsia" w:eastAsia="宋体"/>
                <w:color w:val="000000"/>
                <w:sz w:val="20"/>
                <w:szCs w:val="20"/>
              </w:rPr>
              <w:t>z</w:t>
            </w:r>
          </w:p>
          <w:p w14:paraId="56E18107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 w14:paraId="23074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23F7C8ED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Prior knowledge of Cell 1 / Cell 2 by the UE</w:t>
            </w:r>
          </w:p>
          <w:p w14:paraId="3E41DC84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  <w:tc>
          <w:tcPr>
            <w:tcW w:w="5595" w:type="dxa"/>
            <w:shd w:val="clear" w:color="auto" w:fill="auto"/>
          </w:tcPr>
          <w:p w14:paraId="2DF8C206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I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nterfering cell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(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Cell 2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)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 xml:space="preserve"> is not known to UE</w:t>
            </w:r>
          </w:p>
          <w:p w14:paraId="7FD6601B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 w14:paraId="0D82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570E4CD2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 w14:paraId="17EACEE3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No applicable for LP-WUR</w:t>
            </w:r>
          </w:p>
        </w:tc>
      </w:tr>
      <w:tr w14:paraId="0103E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64FB3A5A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BS transmit antennas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for LP-SS blocks</w:t>
            </w:r>
          </w:p>
        </w:tc>
        <w:tc>
          <w:tcPr>
            <w:tcW w:w="5595" w:type="dxa"/>
            <w:shd w:val="clear" w:color="auto" w:fill="auto"/>
          </w:tcPr>
          <w:p w14:paraId="4C5B0E44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Tx </w:t>
            </w:r>
          </w:p>
        </w:tc>
      </w:tr>
      <w:tr w14:paraId="4C37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5ACE6710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 w14:paraId="2F830D8F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Rx </w:t>
            </w:r>
          </w:p>
        </w:tc>
      </w:tr>
      <w:tr w14:paraId="797F3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 w14:paraId="29E213FA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 w14:paraId="14F85264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Data, SSB and LP-SS have the same SCS</w:t>
            </w:r>
          </w:p>
        </w:tc>
      </w:tr>
      <w:tr w14:paraId="21E0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2090CE73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 w14:paraId="41D0721B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30</w:t>
            </w:r>
            <w:r>
              <w:rPr>
                <w:rFonts w:hint="eastAsia"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Hz</w:t>
            </w:r>
          </w:p>
        </w:tc>
      </w:tr>
      <w:tr w14:paraId="45FAF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 w14:paraId="3E94D5D4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 w14:paraId="5912FA70">
            <w:pPr>
              <w:numPr>
                <w:ilvl w:val="0"/>
                <w:numId w:val="0"/>
              </w:numPr>
              <w:ind w:left="2187" w:leftChars="0" w:right="72" w:rightChars="0"/>
              <w:jc w:val="both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[2, </w:t>
            </w:r>
            <w:r>
              <w:rPr>
                <w:rFonts w:hint="eastAsia" w:eastAsia="宋体"/>
                <w:sz w:val="20"/>
                <w:szCs w:val="20"/>
              </w:rPr>
              <w:t xml:space="preserve">3, 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4, 5]</w:t>
            </w:r>
          </w:p>
        </w:tc>
      </w:tr>
      <w:tr w14:paraId="2AAF0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586" w:type="dxa"/>
            <w:shd w:val="clear" w:color="auto" w:fill="auto"/>
          </w:tcPr>
          <w:p w14:paraId="7E0009D5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-SS/SSB measurement interval</w:t>
            </w:r>
          </w:p>
        </w:tc>
        <w:tc>
          <w:tcPr>
            <w:tcW w:w="5595" w:type="dxa"/>
            <w:shd w:val="clear" w:color="auto" w:fill="auto"/>
          </w:tcPr>
          <w:p w14:paraId="22E890C1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LP-SS: 320 ms</w:t>
            </w:r>
          </w:p>
          <w:p w14:paraId="663B6A3B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SSB: 320 ms </w:t>
            </w:r>
          </w:p>
        </w:tc>
      </w:tr>
      <w:tr w14:paraId="5355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27357E06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BW</w:t>
            </w:r>
          </w:p>
        </w:tc>
        <w:tc>
          <w:tcPr>
            <w:tcW w:w="5595" w:type="dxa"/>
            <w:shd w:val="clear" w:color="auto" w:fill="auto"/>
          </w:tcPr>
          <w:p w14:paraId="3B6CC348">
            <w:pPr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132 subcarriers for 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SCS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=30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kHz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for LP-SS initially</w:t>
            </w:r>
          </w:p>
        </w:tc>
      </w:tr>
      <w:tr w14:paraId="1AEB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7D93C396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 w14:paraId="4A424F4A">
            <w:pPr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30KHz for SSS</w:t>
            </w:r>
          </w:p>
        </w:tc>
      </w:tr>
      <w:tr w14:paraId="6DDE3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4DC8E033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Actual 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transmissions</w:t>
            </w:r>
          </w:p>
        </w:tc>
        <w:tc>
          <w:tcPr>
            <w:tcW w:w="5595" w:type="dxa"/>
            <w:shd w:val="clear" w:color="auto" w:fill="auto"/>
          </w:tcPr>
          <w:p w14:paraId="335D4AB2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always transmitted</w:t>
            </w:r>
          </w:p>
        </w:tc>
      </w:tr>
      <w:tr w14:paraId="0AC8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 w14:paraId="081607F1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 w14:paraId="4D8A6815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1 RB on each side of LP-SS/LP-WUS signal</w:t>
            </w:r>
          </w:p>
        </w:tc>
      </w:tr>
    </w:tbl>
    <w:p w14:paraId="4F7DC25D">
      <w:pPr>
        <w:spacing w:after="180"/>
        <w:rPr>
          <w:rFonts w:eastAsia="宋体"/>
          <w:sz w:val="20"/>
          <w:szCs w:val="20"/>
          <w:lang w:val="en-GB" w:eastAsia="en-US"/>
        </w:rPr>
      </w:pPr>
    </w:p>
    <w:p w14:paraId="08F7C680">
      <w:pPr>
        <w:keepNext/>
        <w:keepLines/>
        <w:spacing w:before="60" w:after="60"/>
        <w:ind w:right="72"/>
        <w:jc w:val="center"/>
        <w:rPr>
          <w:rFonts w:ascii="Arial" w:hAnsi="Arial" w:eastAsia="宋体"/>
          <w:b/>
          <w:sz w:val="20"/>
          <w:szCs w:val="20"/>
          <w:lang w:val="zh-CN" w:eastAsia="en-US"/>
        </w:rPr>
      </w:pPr>
      <w:r>
        <w:rPr>
          <w:rFonts w:ascii="Arial" w:hAnsi="Arial" w:eastAsia="宋体"/>
          <w:b/>
          <w:sz w:val="20"/>
          <w:szCs w:val="20"/>
          <w:lang w:val="zh-CN" w:eastAsia="en-US"/>
        </w:rPr>
        <w:t>Table 2: Cell-specific parameters</w:t>
      </w:r>
    </w:p>
    <w:tbl>
      <w:tblPr>
        <w:tblStyle w:val="20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28"/>
        <w:gridCol w:w="2529"/>
      </w:tblGrid>
      <w:tr w14:paraId="19D9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0525901">
            <w:pPr>
              <w:keepNext/>
              <w:keepLines/>
              <w:ind w:right="72"/>
              <w:jc w:val="center"/>
              <w:rPr>
                <w:rFonts w:ascii="Arial" w:hAnsi="Arial" w:eastAsia="宋体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宋体"/>
                <w:b/>
                <w:sz w:val="20"/>
                <w:szCs w:val="20"/>
                <w:lang w:eastAsia="en-US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273C1FE">
            <w:pPr>
              <w:keepNext/>
              <w:keepLines/>
              <w:ind w:right="72"/>
              <w:jc w:val="center"/>
              <w:rPr>
                <w:rFonts w:ascii="Arial" w:hAnsi="Arial" w:eastAsia="宋体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宋体"/>
                <w:b/>
                <w:sz w:val="20"/>
                <w:szCs w:val="20"/>
                <w:lang w:eastAsia="en-US"/>
              </w:rPr>
              <w:t>Unit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8FD1802">
            <w:pPr>
              <w:keepNext/>
              <w:keepLines/>
              <w:ind w:right="72"/>
              <w:jc w:val="center"/>
              <w:rPr>
                <w:rFonts w:ascii="Arial" w:hAnsi="Arial" w:eastAsia="宋体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宋体"/>
                <w:b/>
                <w:sz w:val="20"/>
                <w:szCs w:val="20"/>
                <w:lang w:eastAsia="en-US"/>
              </w:rPr>
              <w:t>Cell 1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8D2A994">
            <w:pPr>
              <w:keepNext/>
              <w:keepLines/>
              <w:ind w:right="72"/>
              <w:jc w:val="center"/>
              <w:rPr>
                <w:rFonts w:ascii="Arial" w:hAnsi="Arial" w:eastAsia="宋体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宋体"/>
                <w:b/>
                <w:sz w:val="20"/>
                <w:szCs w:val="20"/>
                <w:lang w:eastAsia="en-US"/>
              </w:rPr>
              <w:t>Cell 2</w:t>
            </w:r>
          </w:p>
        </w:tc>
      </w:tr>
      <w:tr w14:paraId="24FF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513A2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A7A1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1E5C2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  <w:tc>
          <w:tcPr>
            <w:tcW w:w="252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5412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</w:tr>
      <w:tr w14:paraId="4442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5BF4C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9556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1AB7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 xml:space="preserve">To be indicated by companies 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852E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To be indicated by companies</w:t>
            </w:r>
          </w:p>
        </w:tc>
      </w:tr>
      <w:tr w14:paraId="2F23C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69FB">
            <w:pPr>
              <w:ind w:right="72"/>
              <w:jc w:val="both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7CAA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E380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OOK-4 with M = [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1, </w:t>
            </w:r>
            <w:r>
              <w:rPr>
                <w:rFonts w:eastAsia="宋体"/>
                <w:sz w:val="20"/>
                <w:szCs w:val="20"/>
                <w:lang w:val="it-IT" w:eastAsia="en-US"/>
              </w:rPr>
              <w:t>2,4]</w:t>
            </w:r>
          </w:p>
          <w:p w14:paraId="67FB8F6F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0072">
            <w:pPr>
              <w:ind w:right="72"/>
              <w:rPr>
                <w:rFonts w:eastAsia="宋体"/>
                <w:color w:val="000000"/>
                <w:sz w:val="20"/>
                <w:szCs w:val="20"/>
              </w:rPr>
            </w:pPr>
          </w:p>
          <w:p w14:paraId="22198749">
            <w:pPr>
              <w:ind w:right="72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</w:rPr>
              <w:t>when Cell 1 uses OOK-4,</w:t>
            </w:r>
          </w:p>
          <w:p w14:paraId="3E35D147">
            <w:pPr>
              <w:ind w:right="72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</w:rPr>
              <w:t xml:space="preserve">OOK-4 with same M value as cell 1 or NR signal is used for Cell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</w:tr>
      <w:tr w14:paraId="336F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426D8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193C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593C1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B5693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 w14:paraId="3263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DB32A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and control PSD relative to NR-PSS</w:t>
            </w:r>
            <w:r>
              <w:rPr>
                <w:rFonts w:hint="eastAsia" w:eastAsia="宋体"/>
                <w:sz w:val="20"/>
                <w:szCs w:val="20"/>
                <w:lang w:val="it-IT" w:eastAsia="en-US"/>
              </w:rPr>
              <w:t>,</w:t>
            </w:r>
            <w:r>
              <w:rPr>
                <w:rFonts w:eastAsia="宋体"/>
                <w:sz w:val="20"/>
                <w:szCs w:val="20"/>
                <w:lang w:val="it-IT" w:eastAsia="en-US"/>
              </w:rPr>
              <w:t>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F6E35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9FDB5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464A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 w14:paraId="1BFA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C008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F5D9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%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C663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4100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</w:tr>
      <w:tr w14:paraId="3367A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BBD8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Modulation</w:t>
            </w:r>
          </w:p>
          <w:p w14:paraId="48658D87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1EDB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34CC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D778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</w:tr>
      <w:tr w14:paraId="7D71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B17A8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990A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062B7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2AFE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</w:tr>
      <w:tr w14:paraId="60BB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1385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F669E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C4A8E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73CC">
            <w:pPr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</w:tr>
      <w:tr w14:paraId="6CA3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12ED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92DFF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Hz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5C33D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  <w:p w14:paraId="225DAA73"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</w:rPr>
              <w:t>OFDM based receiver [5] ppm</w:t>
            </w:r>
          </w:p>
          <w:p w14:paraId="095AAD19"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</w:rPr>
              <w:t>OOK based receiver [</w:t>
            </w:r>
            <w:r>
              <w:rPr>
                <w:rFonts w:hint="eastAsia" w:eastAsia="宋体"/>
                <w:color w:val="000000"/>
                <w:sz w:val="20"/>
                <w:szCs w:val="20"/>
              </w:rPr>
              <w:t>1</w:t>
            </w:r>
            <w:r>
              <w:rPr>
                <w:rFonts w:eastAsia="宋体"/>
                <w:color w:val="000000"/>
                <w:sz w:val="20"/>
                <w:szCs w:val="20"/>
              </w:rPr>
              <w:t xml:space="preserve">0] ppm </w:t>
            </w:r>
          </w:p>
          <w:p w14:paraId="10CFB21E">
            <w:pPr>
              <w:spacing w:before="100" w:beforeAutospacing="1"/>
              <w:ind w:right="74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FF4A1">
            <w:pPr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N/A</w:t>
            </w:r>
          </w:p>
        </w:tc>
      </w:tr>
      <w:tr w14:paraId="04F4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301B7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Tim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ing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0BD1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3153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Residual timing error </w:t>
            </w:r>
          </w:p>
          <w:p w14:paraId="605B18E5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+ timing drift (frequency offset* 320ms (reference signal periodicity) </w:t>
            </w:r>
          </w:p>
          <w:p w14:paraId="266503EE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  <w:p w14:paraId="58319537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Residual timing error: </w:t>
            </w:r>
          </w:p>
          <w:p w14:paraId="7F1DB982">
            <w:pPr>
              <w:ind w:right="72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T=5us for OOK-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 with M=1</w:t>
            </w:r>
          </w:p>
          <w:p w14:paraId="139BCDD1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T=2us for OOK-4 with M=2</w:t>
            </w:r>
          </w:p>
          <w:p w14:paraId="63F90D04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T=1us for OOK-4 with M=4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A7CF">
            <w:pPr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</w:p>
        </w:tc>
      </w:tr>
      <w:tr w14:paraId="7989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DC4F8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1)Relative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4190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µs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816A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7218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CP/2</w:t>
            </w:r>
          </w:p>
        </w:tc>
      </w:tr>
      <w:tr w14:paraId="29E0C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BAFC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2) 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ED222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ms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BC1C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D9B0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3 ms</w:t>
            </w:r>
          </w:p>
        </w:tc>
      </w:tr>
      <w:tr w14:paraId="6A26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A7B115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57A5D2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BD68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SNR setting for serving and interference cell are derived based on agreement of Issue 2-1-1-1</w:t>
            </w:r>
          </w:p>
        </w:tc>
      </w:tr>
      <w:tr w14:paraId="01D89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8D75F3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46D903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BD52C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-3 dB</w:t>
            </w:r>
          </w:p>
          <w:p w14:paraId="67BE808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9 dB lower compared with cell 2;   </w:t>
            </w:r>
          </w:p>
          <w:p w14:paraId="40FF2C51">
            <w:pPr>
              <w:ind w:left="576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 = [-2.7]</w:t>
            </w:r>
          </w:p>
          <w:p w14:paraId="28493FA0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6 dB lower compared with cell 2 </w:t>
            </w:r>
          </w:p>
          <w:p w14:paraId="34345BA5">
            <w:pPr>
              <w:ind w:left="576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 = [-2.4]</w:t>
            </w:r>
          </w:p>
          <w:p w14:paraId="08EA018F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F5F6C2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-3 dB</w:t>
            </w:r>
          </w:p>
          <w:p w14:paraId="722B362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9 dB lower compared with cell 2; </w:t>
            </w:r>
          </w:p>
          <w:p w14:paraId="731F0FB3">
            <w:pPr>
              <w:ind w:left="44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SNR = [-11.7] </w:t>
            </w:r>
          </w:p>
          <w:p w14:paraId="652D8AC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6 dB lower compared with cell 2; </w:t>
            </w:r>
          </w:p>
          <w:p w14:paraId="30D5A35E">
            <w:pPr>
              <w:ind w:left="44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>SNR = [-8.4]</w:t>
            </w:r>
          </w:p>
          <w:p w14:paraId="4C96E53F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</w:tr>
      <w:tr w14:paraId="41ED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B08AE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17905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49A8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dB</w:t>
            </w:r>
          </w:p>
          <w:p w14:paraId="1364BF63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6 dB lower compared with cell 2 </w:t>
            </w:r>
          </w:p>
          <w:p w14:paraId="7B5E5C48">
            <w:pPr>
              <w:ind w:left="576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 = [-</w:t>
            </w: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US" w:eastAsia="zh-CN"/>
              </w:rPr>
              <w:t>5.7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>]</w:t>
            </w:r>
          </w:p>
          <w:p w14:paraId="57ADE26F">
            <w:pPr>
              <w:ind w:right="72" w:rightChars="0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4A4C90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dB</w:t>
            </w:r>
          </w:p>
          <w:p w14:paraId="776BC8D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293" w:firstLine="420"/>
              <w:textAlignment w:val="baseline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 xml:space="preserve">When SNR of cell 2 is 6 dB lower compared with cell 2; </w:t>
            </w:r>
          </w:p>
          <w:p w14:paraId="6A2A2E8D">
            <w:pPr>
              <w:ind w:left="44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>SNR = [-</w:t>
            </w: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>.</w:t>
            </w:r>
            <w:r>
              <w:rPr>
                <w:rFonts w:hint="eastAsia" w:eastAsia="微软雅黑"/>
                <w:iCs/>
                <w:color w:val="000000"/>
                <w:sz w:val="20"/>
                <w:szCs w:val="20"/>
                <w:lang w:val="en-US" w:eastAsia="zh-CN"/>
              </w:rPr>
              <w:t>7</w:t>
            </w:r>
            <w:r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  <w:t>]</w:t>
            </w:r>
          </w:p>
          <w:p w14:paraId="66976694">
            <w:pPr>
              <w:ind w:right="72" w:rightChars="0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</w:tr>
      <w:tr w14:paraId="3B39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F4DA7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1A262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8074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-0.5 dB</w:t>
            </w:r>
          </w:p>
          <w:p w14:paraId="709BA7FD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</w:p>
          <w:p w14:paraId="50429267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DDC927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-0.5 dB</w:t>
            </w:r>
          </w:p>
          <w:p w14:paraId="5FA59954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</w:p>
          <w:p w14:paraId="67BC655D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based on agreement of Issue 2-1-1-1</w:t>
            </w:r>
          </w:p>
        </w:tc>
      </w:tr>
      <w:tr w14:paraId="4BC0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2900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F3B62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3FF3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2 dB</w:t>
            </w:r>
          </w:p>
          <w:p w14:paraId="1769B0DB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</w:p>
          <w:p w14:paraId="4708562E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65F70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When Ês/Iot = 2 dB</w:t>
            </w:r>
          </w:p>
          <w:p w14:paraId="6C30EBC8">
            <w:pPr>
              <w:ind w:right="72"/>
              <w:rPr>
                <w:rFonts w:eastAsia="微软雅黑"/>
                <w:iCs/>
                <w:color w:val="000000"/>
                <w:sz w:val="20"/>
                <w:szCs w:val="20"/>
                <w:lang w:val="en-GB" w:eastAsia="en-US"/>
              </w:rPr>
            </w:pPr>
          </w:p>
          <w:p w14:paraId="2B261F53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based on agreement of Issue 2-1-1-1</w:t>
            </w:r>
          </w:p>
        </w:tc>
      </w:tr>
      <w:tr w14:paraId="73C3C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2D63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8B73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77FCA">
            <w:pPr>
              <w:ind w:right="72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-3; </w:t>
            </w:r>
            <w:r>
              <w:rPr>
                <w:rFonts w:eastAsia="宋体"/>
                <w:bCs/>
                <w:sz w:val="20"/>
                <w:szCs w:val="20"/>
                <w:lang w:val="en-GB" w:eastAsia="en-US"/>
              </w:rPr>
              <w:t>-0.5dB; 2dB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; -6dB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42C59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N/A</w:t>
            </w:r>
          </w:p>
        </w:tc>
      </w:tr>
      <w:tr w14:paraId="5121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97EB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B993C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67AD">
            <w:pPr>
              <w:keepNext/>
              <w:keepLines/>
              <w:rPr>
                <w:rFonts w:eastAsia="宋体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FR1:</w:t>
            </w:r>
          </w:p>
          <w:p w14:paraId="26AC88FB">
            <w:pPr>
              <w:keepNext/>
              <w:keepLines/>
              <w:rPr>
                <w:rFonts w:eastAsia="宋体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AWGN</w:t>
            </w:r>
          </w:p>
          <w:p w14:paraId="450EA3D4">
            <w:pPr>
              <w:keepNext/>
              <w:keepLines/>
              <w:rPr>
                <w:rFonts w:ascii="Arial" w:hAnsi="Arial" w:eastAsia="宋体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TDL-C 300ns</w:t>
            </w:r>
          </w:p>
        </w:tc>
      </w:tr>
      <w:tr w14:paraId="05F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8B40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4808">
            <w:pPr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6AEF">
            <w:pPr>
              <w:keepNext/>
              <w:keepLines/>
              <w:rPr>
                <w:rFonts w:eastAsia="宋体"/>
                <w:color w:val="000000"/>
                <w:sz w:val="20"/>
                <w:szCs w:val="20"/>
                <w:lang w:val="sv-SE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sv-SE" w:eastAsia="en-US"/>
              </w:rPr>
              <w:t xml:space="preserve">3 km/h  </w:t>
            </w:r>
          </w:p>
          <w:p w14:paraId="2E8D1916">
            <w:pPr>
              <w:keepNext/>
              <w:keepLines/>
              <w:rPr>
                <w:rFonts w:ascii="Arial" w:hAnsi="Arial" w:eastAsia="宋体"/>
                <w:color w:val="000000"/>
                <w:sz w:val="20"/>
                <w:szCs w:val="20"/>
                <w:lang w:val="sv-SE" w:eastAsia="en-US"/>
              </w:rPr>
            </w:pPr>
          </w:p>
        </w:tc>
      </w:tr>
      <w:tr w14:paraId="1795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D832B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</w:tr>
    </w:tbl>
    <w:p w14:paraId="50DD7807">
      <w:pPr>
        <w:keepNext/>
        <w:keepLines/>
        <w:spacing w:before="60" w:after="60"/>
        <w:ind w:right="72"/>
        <w:jc w:val="center"/>
        <w:rPr>
          <w:rFonts w:ascii="Arial" w:hAnsi="Arial" w:eastAsia="宋体"/>
          <w:b/>
          <w:sz w:val="20"/>
          <w:szCs w:val="20"/>
          <w:lang w:eastAsia="en-US"/>
        </w:rPr>
      </w:pPr>
    </w:p>
    <w:p w14:paraId="6C5428A1">
      <w:pPr>
        <w:keepNext/>
        <w:keepLines/>
        <w:spacing w:before="60" w:after="60"/>
        <w:ind w:right="72"/>
        <w:jc w:val="center"/>
        <w:rPr>
          <w:rFonts w:ascii="Arial" w:hAnsi="Arial" w:eastAsia="等线"/>
          <w:b/>
          <w:i/>
          <w:color w:val="000000"/>
          <w:sz w:val="20"/>
          <w:szCs w:val="20"/>
          <w:lang w:eastAsia="en-US"/>
        </w:rPr>
      </w:pPr>
      <w:r>
        <w:rPr>
          <w:rFonts w:ascii="Arial" w:hAnsi="Arial" w:eastAsia="宋体"/>
          <w:b/>
          <w:sz w:val="20"/>
          <w:szCs w:val="20"/>
          <w:lang w:val="zh-CN" w:eastAsia="en-US"/>
        </w:rPr>
        <w:t>Table 3: UE-specific parameters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 w14:paraId="50D75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79" w:type="dxa"/>
            <w:shd w:val="clear" w:color="auto" w:fill="auto"/>
          </w:tcPr>
          <w:p w14:paraId="4C53721A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 w14:paraId="6FFAC1D5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[3th/5th Order Butterworth with 3.96MHz bandwidth]</w:t>
            </w:r>
          </w:p>
        </w:tc>
      </w:tr>
      <w:tr w14:paraId="3B03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 w14:paraId="4622435B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 w14:paraId="62C29B46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[4 or 8-bitADC]</w:t>
            </w:r>
          </w:p>
        </w:tc>
      </w:tr>
      <w:tr w14:paraId="6017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 w14:paraId="5A075526">
            <w:pPr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7064805E">
            <w:pPr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[7.68MHz]</w:t>
            </w:r>
          </w:p>
        </w:tc>
      </w:tr>
    </w:tbl>
    <w:p w14:paraId="2EFCAA4A">
      <w:pPr>
        <w:rPr>
          <w:sz w:val="20"/>
          <w:szCs w:val="20"/>
        </w:rPr>
      </w:pPr>
    </w:p>
    <w:p w14:paraId="399763DE">
      <w:pPr>
        <w:rPr>
          <w:b/>
          <w:bCs/>
          <w:sz w:val="20"/>
          <w:szCs w:val="20"/>
          <w:u w:val="single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5C85C9A"/>
    <w:multiLevelType w:val="singleLevel"/>
    <w:tmpl w:val="65C85C9A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4ZGU3MWE1MzM0YTQ1MDJkODZlYzMyNzc4YTZmMzYifQ=="/>
  </w:docVars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3C3E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CD9"/>
    <w:rsid w:val="0004204F"/>
    <w:rsid w:val="000426B6"/>
    <w:rsid w:val="00042823"/>
    <w:rsid w:val="00043405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5DC"/>
    <w:rsid w:val="0007369B"/>
    <w:rsid w:val="000738C7"/>
    <w:rsid w:val="0007419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365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42D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B26"/>
    <w:rsid w:val="000C3D14"/>
    <w:rsid w:val="000C3E02"/>
    <w:rsid w:val="000C42DD"/>
    <w:rsid w:val="000C4566"/>
    <w:rsid w:val="000C4CA3"/>
    <w:rsid w:val="000C51A3"/>
    <w:rsid w:val="000C529D"/>
    <w:rsid w:val="000C5F94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3E5"/>
    <w:rsid w:val="000E2611"/>
    <w:rsid w:val="000E2A45"/>
    <w:rsid w:val="000E30F5"/>
    <w:rsid w:val="000E37E4"/>
    <w:rsid w:val="000E3EDA"/>
    <w:rsid w:val="000E4A59"/>
    <w:rsid w:val="000E4A88"/>
    <w:rsid w:val="000E4B40"/>
    <w:rsid w:val="000E4DBD"/>
    <w:rsid w:val="000E5269"/>
    <w:rsid w:val="000E5428"/>
    <w:rsid w:val="000E5772"/>
    <w:rsid w:val="000E58A1"/>
    <w:rsid w:val="000E58C5"/>
    <w:rsid w:val="000E72E5"/>
    <w:rsid w:val="000E7744"/>
    <w:rsid w:val="000E7BE4"/>
    <w:rsid w:val="000E7C25"/>
    <w:rsid w:val="000E7D09"/>
    <w:rsid w:val="000E7F61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519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C4E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DE5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246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1F66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395"/>
    <w:rsid w:val="001B141B"/>
    <w:rsid w:val="001B1BBE"/>
    <w:rsid w:val="001B263A"/>
    <w:rsid w:val="001B28A5"/>
    <w:rsid w:val="001B3474"/>
    <w:rsid w:val="001B35D4"/>
    <w:rsid w:val="001B35EC"/>
    <w:rsid w:val="001B3709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3FA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01F"/>
    <w:rsid w:val="001E410B"/>
    <w:rsid w:val="001E437D"/>
    <w:rsid w:val="001E4400"/>
    <w:rsid w:val="001E4CDA"/>
    <w:rsid w:val="001E5447"/>
    <w:rsid w:val="001E5634"/>
    <w:rsid w:val="001E5F4E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1A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094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20C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5F8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B7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02C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CC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2F7BB3"/>
    <w:rsid w:val="00300717"/>
    <w:rsid w:val="00300D50"/>
    <w:rsid w:val="00301699"/>
    <w:rsid w:val="00301A6C"/>
    <w:rsid w:val="00301CCA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0AC0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6A7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759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0D4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205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3BD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9A5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153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A73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F7E"/>
    <w:rsid w:val="00446573"/>
    <w:rsid w:val="00446926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371"/>
    <w:rsid w:val="00457A88"/>
    <w:rsid w:val="00457B29"/>
    <w:rsid w:val="00457E9A"/>
    <w:rsid w:val="00460B70"/>
    <w:rsid w:val="00460DE6"/>
    <w:rsid w:val="00461052"/>
    <w:rsid w:val="00461397"/>
    <w:rsid w:val="00461A82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6E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3DEF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0F29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134"/>
    <w:rsid w:val="00506897"/>
    <w:rsid w:val="00506BF0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3FA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37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5938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3EC9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2EC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45A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1B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3A8"/>
    <w:rsid w:val="005C36FC"/>
    <w:rsid w:val="005C445B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54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F5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403"/>
    <w:rsid w:val="00606C75"/>
    <w:rsid w:val="00606FC0"/>
    <w:rsid w:val="006078A3"/>
    <w:rsid w:val="006079B9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5D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37A65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C78"/>
    <w:rsid w:val="00653E95"/>
    <w:rsid w:val="00654409"/>
    <w:rsid w:val="0065453F"/>
    <w:rsid w:val="00654542"/>
    <w:rsid w:val="006548E7"/>
    <w:rsid w:val="00655088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838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4B3F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18C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FA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8DA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1C7D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2EC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34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05AC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5B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67FAB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2E59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443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4E0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BD9"/>
    <w:rsid w:val="007F3F77"/>
    <w:rsid w:val="007F40EA"/>
    <w:rsid w:val="007F44FA"/>
    <w:rsid w:val="007F5085"/>
    <w:rsid w:val="007F5338"/>
    <w:rsid w:val="007F5BC4"/>
    <w:rsid w:val="007F5F8C"/>
    <w:rsid w:val="007F77A8"/>
    <w:rsid w:val="008006F1"/>
    <w:rsid w:val="008016F2"/>
    <w:rsid w:val="0080193D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9F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66D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21B"/>
    <w:rsid w:val="008805DD"/>
    <w:rsid w:val="00880753"/>
    <w:rsid w:val="0088110E"/>
    <w:rsid w:val="008816DB"/>
    <w:rsid w:val="0088195F"/>
    <w:rsid w:val="00881EB9"/>
    <w:rsid w:val="008821A1"/>
    <w:rsid w:val="00882307"/>
    <w:rsid w:val="00882789"/>
    <w:rsid w:val="008832FA"/>
    <w:rsid w:val="00883D9D"/>
    <w:rsid w:val="00883DC2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981"/>
    <w:rsid w:val="00887B18"/>
    <w:rsid w:val="00890118"/>
    <w:rsid w:val="008901B2"/>
    <w:rsid w:val="008909DE"/>
    <w:rsid w:val="00890A43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48B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AA2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3E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56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CD1"/>
    <w:rsid w:val="00915DD7"/>
    <w:rsid w:val="00916280"/>
    <w:rsid w:val="00916311"/>
    <w:rsid w:val="0091665E"/>
    <w:rsid w:val="00916B86"/>
    <w:rsid w:val="00916D08"/>
    <w:rsid w:val="00916F3C"/>
    <w:rsid w:val="00917026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A85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C29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9F5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EA1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CB8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04D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B7C2F"/>
    <w:rsid w:val="009C00C1"/>
    <w:rsid w:val="009C0CA6"/>
    <w:rsid w:val="009C1BDF"/>
    <w:rsid w:val="009C1D8E"/>
    <w:rsid w:val="009C2A94"/>
    <w:rsid w:val="009C2E02"/>
    <w:rsid w:val="009C2F4E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85A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918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21E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141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0BA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5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3FE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2FEF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952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3DA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2F11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69F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B4"/>
    <w:rsid w:val="00B458DD"/>
    <w:rsid w:val="00B459C7"/>
    <w:rsid w:val="00B45AB4"/>
    <w:rsid w:val="00B45F74"/>
    <w:rsid w:val="00B46263"/>
    <w:rsid w:val="00B468CB"/>
    <w:rsid w:val="00B4722C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4E3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3FCF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B75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FEC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6BA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3A8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4E5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1B69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C54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46F"/>
    <w:rsid w:val="00C02470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30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0D20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3DA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182"/>
    <w:rsid w:val="00C25216"/>
    <w:rsid w:val="00C25D2F"/>
    <w:rsid w:val="00C25F8D"/>
    <w:rsid w:val="00C26565"/>
    <w:rsid w:val="00C26755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789"/>
    <w:rsid w:val="00C76BDB"/>
    <w:rsid w:val="00C76D0F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B7F0D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66F"/>
    <w:rsid w:val="00CD0C31"/>
    <w:rsid w:val="00CD0EC1"/>
    <w:rsid w:val="00CD1065"/>
    <w:rsid w:val="00CD183E"/>
    <w:rsid w:val="00CD1D10"/>
    <w:rsid w:val="00CD2A00"/>
    <w:rsid w:val="00CD2A5F"/>
    <w:rsid w:val="00CD2B30"/>
    <w:rsid w:val="00CD2CD4"/>
    <w:rsid w:val="00CD3541"/>
    <w:rsid w:val="00CD3F94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C78"/>
    <w:rsid w:val="00CE3F8A"/>
    <w:rsid w:val="00CE4079"/>
    <w:rsid w:val="00CE4A82"/>
    <w:rsid w:val="00CE4EF3"/>
    <w:rsid w:val="00CE4F5B"/>
    <w:rsid w:val="00CE5421"/>
    <w:rsid w:val="00CE5703"/>
    <w:rsid w:val="00CE59B2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3C2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EC9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5DEA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AD7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054F"/>
    <w:rsid w:val="00D91FC8"/>
    <w:rsid w:val="00D9273E"/>
    <w:rsid w:val="00D927EB"/>
    <w:rsid w:val="00D935DE"/>
    <w:rsid w:val="00D93D21"/>
    <w:rsid w:val="00D94185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B7FAE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F64"/>
    <w:rsid w:val="00DE1018"/>
    <w:rsid w:val="00DE2304"/>
    <w:rsid w:val="00DE2B08"/>
    <w:rsid w:val="00DE323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988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D48"/>
    <w:rsid w:val="00E26FA7"/>
    <w:rsid w:val="00E27454"/>
    <w:rsid w:val="00E275BF"/>
    <w:rsid w:val="00E279D0"/>
    <w:rsid w:val="00E27CE1"/>
    <w:rsid w:val="00E27E13"/>
    <w:rsid w:val="00E3107E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DD6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5846"/>
    <w:rsid w:val="00E66DBA"/>
    <w:rsid w:val="00E70279"/>
    <w:rsid w:val="00E70B54"/>
    <w:rsid w:val="00E70C1C"/>
    <w:rsid w:val="00E70F3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765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71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65A"/>
    <w:rsid w:val="00F2488B"/>
    <w:rsid w:val="00F24F71"/>
    <w:rsid w:val="00F253A0"/>
    <w:rsid w:val="00F25571"/>
    <w:rsid w:val="00F25AC1"/>
    <w:rsid w:val="00F260B8"/>
    <w:rsid w:val="00F2670E"/>
    <w:rsid w:val="00F26BA7"/>
    <w:rsid w:val="00F27339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5A8"/>
    <w:rsid w:val="00F32A3F"/>
    <w:rsid w:val="00F3348D"/>
    <w:rsid w:val="00F34A4A"/>
    <w:rsid w:val="00F34DA9"/>
    <w:rsid w:val="00F34F3A"/>
    <w:rsid w:val="00F35B6A"/>
    <w:rsid w:val="00F35C29"/>
    <w:rsid w:val="00F36155"/>
    <w:rsid w:val="00F36413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E05"/>
    <w:rsid w:val="00F46F09"/>
    <w:rsid w:val="00F46F72"/>
    <w:rsid w:val="00F46FB9"/>
    <w:rsid w:val="00F4704F"/>
    <w:rsid w:val="00F47107"/>
    <w:rsid w:val="00F4722D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B6"/>
    <w:rsid w:val="00F55EFF"/>
    <w:rsid w:val="00F56016"/>
    <w:rsid w:val="00F56714"/>
    <w:rsid w:val="00F567E3"/>
    <w:rsid w:val="00F567F5"/>
    <w:rsid w:val="00F56AFA"/>
    <w:rsid w:val="00F570E6"/>
    <w:rsid w:val="00F57347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0E2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8C9"/>
    <w:rsid w:val="00F84C9B"/>
    <w:rsid w:val="00F854B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666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322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81C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3878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4DE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30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3A8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7264F6"/>
    <w:rsid w:val="026553AD"/>
    <w:rsid w:val="028D2A3C"/>
    <w:rsid w:val="02FE0A8C"/>
    <w:rsid w:val="03087C16"/>
    <w:rsid w:val="0356125E"/>
    <w:rsid w:val="03684702"/>
    <w:rsid w:val="038D13C7"/>
    <w:rsid w:val="04122567"/>
    <w:rsid w:val="043A58AB"/>
    <w:rsid w:val="048A1C70"/>
    <w:rsid w:val="049C3AD5"/>
    <w:rsid w:val="04AF3E80"/>
    <w:rsid w:val="04FB5234"/>
    <w:rsid w:val="05681E7B"/>
    <w:rsid w:val="05B5527D"/>
    <w:rsid w:val="061F6C01"/>
    <w:rsid w:val="0620091D"/>
    <w:rsid w:val="062F62AF"/>
    <w:rsid w:val="06CA7932"/>
    <w:rsid w:val="06DC6EF4"/>
    <w:rsid w:val="06E62535"/>
    <w:rsid w:val="070002A7"/>
    <w:rsid w:val="077C1411"/>
    <w:rsid w:val="07815BFF"/>
    <w:rsid w:val="081F0DE8"/>
    <w:rsid w:val="082A02ED"/>
    <w:rsid w:val="083C2C58"/>
    <w:rsid w:val="08696156"/>
    <w:rsid w:val="087C4EF9"/>
    <w:rsid w:val="099B54B4"/>
    <w:rsid w:val="09F303AF"/>
    <w:rsid w:val="0A3B0786"/>
    <w:rsid w:val="0A405571"/>
    <w:rsid w:val="0AFB6F8D"/>
    <w:rsid w:val="0B123BC4"/>
    <w:rsid w:val="0B48567B"/>
    <w:rsid w:val="0C031150"/>
    <w:rsid w:val="0CD15DE5"/>
    <w:rsid w:val="0D782A7C"/>
    <w:rsid w:val="0DB3372F"/>
    <w:rsid w:val="0E0F2590"/>
    <w:rsid w:val="0E2172DD"/>
    <w:rsid w:val="0E40223A"/>
    <w:rsid w:val="0EE74838"/>
    <w:rsid w:val="0FD91B34"/>
    <w:rsid w:val="0FFA3C1C"/>
    <w:rsid w:val="106F4ED8"/>
    <w:rsid w:val="11677F10"/>
    <w:rsid w:val="11BB3910"/>
    <w:rsid w:val="11E7300D"/>
    <w:rsid w:val="121769BF"/>
    <w:rsid w:val="12A40DAF"/>
    <w:rsid w:val="132C5366"/>
    <w:rsid w:val="1357122A"/>
    <w:rsid w:val="13815D3B"/>
    <w:rsid w:val="13FD2D43"/>
    <w:rsid w:val="14095135"/>
    <w:rsid w:val="146A5F62"/>
    <w:rsid w:val="14F41582"/>
    <w:rsid w:val="153D295A"/>
    <w:rsid w:val="15684BB0"/>
    <w:rsid w:val="16E01E1A"/>
    <w:rsid w:val="170457D3"/>
    <w:rsid w:val="17173A55"/>
    <w:rsid w:val="173B0358"/>
    <w:rsid w:val="173E1327"/>
    <w:rsid w:val="1744345F"/>
    <w:rsid w:val="1769421D"/>
    <w:rsid w:val="179A47FF"/>
    <w:rsid w:val="17B929AE"/>
    <w:rsid w:val="180401FA"/>
    <w:rsid w:val="180A4855"/>
    <w:rsid w:val="185111A4"/>
    <w:rsid w:val="18663583"/>
    <w:rsid w:val="195448E3"/>
    <w:rsid w:val="19A85AA6"/>
    <w:rsid w:val="19EA6BAE"/>
    <w:rsid w:val="1AA80850"/>
    <w:rsid w:val="1B0D39DF"/>
    <w:rsid w:val="1B581F69"/>
    <w:rsid w:val="1B8E27B0"/>
    <w:rsid w:val="1BF31B8E"/>
    <w:rsid w:val="1C4A3109"/>
    <w:rsid w:val="1CA41DF6"/>
    <w:rsid w:val="1CFA3475"/>
    <w:rsid w:val="1E611F29"/>
    <w:rsid w:val="1EAB51B6"/>
    <w:rsid w:val="1EB26218"/>
    <w:rsid w:val="1F485A62"/>
    <w:rsid w:val="1F510D7B"/>
    <w:rsid w:val="1FE62FE2"/>
    <w:rsid w:val="20480B07"/>
    <w:rsid w:val="20D22409"/>
    <w:rsid w:val="211A2527"/>
    <w:rsid w:val="21245F9F"/>
    <w:rsid w:val="21F74DB6"/>
    <w:rsid w:val="2286600C"/>
    <w:rsid w:val="22BC2334"/>
    <w:rsid w:val="23235919"/>
    <w:rsid w:val="23B07237"/>
    <w:rsid w:val="23D04D07"/>
    <w:rsid w:val="241130E3"/>
    <w:rsid w:val="24231158"/>
    <w:rsid w:val="2477265B"/>
    <w:rsid w:val="249806A6"/>
    <w:rsid w:val="25BA3AC2"/>
    <w:rsid w:val="25E35F78"/>
    <w:rsid w:val="25E672AF"/>
    <w:rsid w:val="25FA71A7"/>
    <w:rsid w:val="26CA78FE"/>
    <w:rsid w:val="27934473"/>
    <w:rsid w:val="29D96DE6"/>
    <w:rsid w:val="2A017181"/>
    <w:rsid w:val="2A096906"/>
    <w:rsid w:val="2A852E16"/>
    <w:rsid w:val="2B291DA9"/>
    <w:rsid w:val="2B935F8B"/>
    <w:rsid w:val="2C7D36A6"/>
    <w:rsid w:val="2D275BA3"/>
    <w:rsid w:val="2D2937A4"/>
    <w:rsid w:val="2D3D127A"/>
    <w:rsid w:val="2DA12880"/>
    <w:rsid w:val="2DE60FE9"/>
    <w:rsid w:val="2E2E375B"/>
    <w:rsid w:val="2E3F5130"/>
    <w:rsid w:val="2E5E2AA9"/>
    <w:rsid w:val="2E706971"/>
    <w:rsid w:val="2E7F7CB6"/>
    <w:rsid w:val="2EA436B8"/>
    <w:rsid w:val="2F435E75"/>
    <w:rsid w:val="2F4C1605"/>
    <w:rsid w:val="30196097"/>
    <w:rsid w:val="30E278B7"/>
    <w:rsid w:val="30F731BF"/>
    <w:rsid w:val="31625B61"/>
    <w:rsid w:val="316C4699"/>
    <w:rsid w:val="31D5300E"/>
    <w:rsid w:val="32074AE8"/>
    <w:rsid w:val="32452C35"/>
    <w:rsid w:val="32852BB9"/>
    <w:rsid w:val="335812CC"/>
    <w:rsid w:val="33625746"/>
    <w:rsid w:val="33914B07"/>
    <w:rsid w:val="3447774A"/>
    <w:rsid w:val="344C1AB1"/>
    <w:rsid w:val="345541D8"/>
    <w:rsid w:val="34842458"/>
    <w:rsid w:val="348D1EBF"/>
    <w:rsid w:val="34AD46FA"/>
    <w:rsid w:val="34FF4619"/>
    <w:rsid w:val="355E7EBE"/>
    <w:rsid w:val="35D85D9C"/>
    <w:rsid w:val="36AA6884"/>
    <w:rsid w:val="38F05713"/>
    <w:rsid w:val="395B2821"/>
    <w:rsid w:val="3A947EA8"/>
    <w:rsid w:val="3A99673A"/>
    <w:rsid w:val="3B0A6258"/>
    <w:rsid w:val="3BA42785"/>
    <w:rsid w:val="3C440324"/>
    <w:rsid w:val="3D240DAA"/>
    <w:rsid w:val="3E0317B2"/>
    <w:rsid w:val="3E0456CC"/>
    <w:rsid w:val="3E5B3A27"/>
    <w:rsid w:val="3E8D080A"/>
    <w:rsid w:val="3EEB47D6"/>
    <w:rsid w:val="3FA125F1"/>
    <w:rsid w:val="404B47FE"/>
    <w:rsid w:val="40616DC8"/>
    <w:rsid w:val="40731C07"/>
    <w:rsid w:val="40C96476"/>
    <w:rsid w:val="415B0C46"/>
    <w:rsid w:val="416048AD"/>
    <w:rsid w:val="419926B2"/>
    <w:rsid w:val="41A86B47"/>
    <w:rsid w:val="41F22847"/>
    <w:rsid w:val="4272131F"/>
    <w:rsid w:val="427B5BFE"/>
    <w:rsid w:val="429B48A8"/>
    <w:rsid w:val="435911B2"/>
    <w:rsid w:val="43B92166"/>
    <w:rsid w:val="43FF7AF7"/>
    <w:rsid w:val="45554E75"/>
    <w:rsid w:val="459B600B"/>
    <w:rsid w:val="46075113"/>
    <w:rsid w:val="465062F2"/>
    <w:rsid w:val="46EB3CE3"/>
    <w:rsid w:val="4743037C"/>
    <w:rsid w:val="4784135A"/>
    <w:rsid w:val="48166FAF"/>
    <w:rsid w:val="483702F5"/>
    <w:rsid w:val="48DF3E68"/>
    <w:rsid w:val="48FC3F85"/>
    <w:rsid w:val="496124C9"/>
    <w:rsid w:val="4981416D"/>
    <w:rsid w:val="49F70D7E"/>
    <w:rsid w:val="4A022F4D"/>
    <w:rsid w:val="4A131391"/>
    <w:rsid w:val="4B210B7E"/>
    <w:rsid w:val="4B224C5A"/>
    <w:rsid w:val="4B2374AE"/>
    <w:rsid w:val="4C9D1BF8"/>
    <w:rsid w:val="4CBB6945"/>
    <w:rsid w:val="4D554104"/>
    <w:rsid w:val="4E4D00C9"/>
    <w:rsid w:val="4EDB3BC5"/>
    <w:rsid w:val="4EDF5C92"/>
    <w:rsid w:val="4F5276B4"/>
    <w:rsid w:val="50062CBA"/>
    <w:rsid w:val="517D19DC"/>
    <w:rsid w:val="519A7B5C"/>
    <w:rsid w:val="52365FFC"/>
    <w:rsid w:val="529918CE"/>
    <w:rsid w:val="52C56A72"/>
    <w:rsid w:val="52C7696C"/>
    <w:rsid w:val="52DC2732"/>
    <w:rsid w:val="53475B91"/>
    <w:rsid w:val="53F807BB"/>
    <w:rsid w:val="542D34A9"/>
    <w:rsid w:val="543D4952"/>
    <w:rsid w:val="5461625B"/>
    <w:rsid w:val="547728AF"/>
    <w:rsid w:val="549A20E2"/>
    <w:rsid w:val="55793712"/>
    <w:rsid w:val="560739EF"/>
    <w:rsid w:val="566205E8"/>
    <w:rsid w:val="568E39EC"/>
    <w:rsid w:val="569B70A9"/>
    <w:rsid w:val="56BD31A5"/>
    <w:rsid w:val="56CD7822"/>
    <w:rsid w:val="57116BC1"/>
    <w:rsid w:val="57B1507D"/>
    <w:rsid w:val="57C172B2"/>
    <w:rsid w:val="580435EA"/>
    <w:rsid w:val="580E6663"/>
    <w:rsid w:val="58450035"/>
    <w:rsid w:val="58597EAB"/>
    <w:rsid w:val="594354F8"/>
    <w:rsid w:val="59483156"/>
    <w:rsid w:val="59AF2C4D"/>
    <w:rsid w:val="59EB7D63"/>
    <w:rsid w:val="59EC7F13"/>
    <w:rsid w:val="59F32604"/>
    <w:rsid w:val="5AA16827"/>
    <w:rsid w:val="5AAC31E8"/>
    <w:rsid w:val="5B676E56"/>
    <w:rsid w:val="5B8B4179"/>
    <w:rsid w:val="5BB334D9"/>
    <w:rsid w:val="5BB77C14"/>
    <w:rsid w:val="5BDA4827"/>
    <w:rsid w:val="5BE5773F"/>
    <w:rsid w:val="5C376DA8"/>
    <w:rsid w:val="5C69496B"/>
    <w:rsid w:val="5CAC3563"/>
    <w:rsid w:val="5D904821"/>
    <w:rsid w:val="5E123B5A"/>
    <w:rsid w:val="5E511501"/>
    <w:rsid w:val="5EC02F59"/>
    <w:rsid w:val="5EC13142"/>
    <w:rsid w:val="5EFE064F"/>
    <w:rsid w:val="607565D9"/>
    <w:rsid w:val="60CF13EE"/>
    <w:rsid w:val="61557870"/>
    <w:rsid w:val="61E805DF"/>
    <w:rsid w:val="62084CF3"/>
    <w:rsid w:val="622A701F"/>
    <w:rsid w:val="624B7882"/>
    <w:rsid w:val="62AA085A"/>
    <w:rsid w:val="64905AEC"/>
    <w:rsid w:val="64D04742"/>
    <w:rsid w:val="64E738E4"/>
    <w:rsid w:val="657B3C25"/>
    <w:rsid w:val="65E359B8"/>
    <w:rsid w:val="65E868EF"/>
    <w:rsid w:val="666A4E92"/>
    <w:rsid w:val="66C83DD1"/>
    <w:rsid w:val="66F57DCC"/>
    <w:rsid w:val="670816BB"/>
    <w:rsid w:val="67E26911"/>
    <w:rsid w:val="69067CBE"/>
    <w:rsid w:val="69671A7B"/>
    <w:rsid w:val="6A0A1799"/>
    <w:rsid w:val="6B2E4316"/>
    <w:rsid w:val="6BE55234"/>
    <w:rsid w:val="6C9F2999"/>
    <w:rsid w:val="6DA369B1"/>
    <w:rsid w:val="6DD225CB"/>
    <w:rsid w:val="6DD63CD1"/>
    <w:rsid w:val="6E6A6F3B"/>
    <w:rsid w:val="6F0942B2"/>
    <w:rsid w:val="6F117429"/>
    <w:rsid w:val="6F1D1524"/>
    <w:rsid w:val="6FFC4D49"/>
    <w:rsid w:val="704D029C"/>
    <w:rsid w:val="70ED1816"/>
    <w:rsid w:val="713E242E"/>
    <w:rsid w:val="71441368"/>
    <w:rsid w:val="72431F7D"/>
    <w:rsid w:val="72713655"/>
    <w:rsid w:val="72825AF2"/>
    <w:rsid w:val="729B686F"/>
    <w:rsid w:val="729D3834"/>
    <w:rsid w:val="72EC1CFC"/>
    <w:rsid w:val="731629DD"/>
    <w:rsid w:val="7331385D"/>
    <w:rsid w:val="73473AC2"/>
    <w:rsid w:val="73703706"/>
    <w:rsid w:val="766671EE"/>
    <w:rsid w:val="767C72BC"/>
    <w:rsid w:val="77A3645F"/>
    <w:rsid w:val="784E5864"/>
    <w:rsid w:val="786A0485"/>
    <w:rsid w:val="78B804CC"/>
    <w:rsid w:val="799727D8"/>
    <w:rsid w:val="7A4958EB"/>
    <w:rsid w:val="7A79519C"/>
    <w:rsid w:val="7A7F4C81"/>
    <w:rsid w:val="7AD37CAB"/>
    <w:rsid w:val="7AD51A33"/>
    <w:rsid w:val="7ADD4010"/>
    <w:rsid w:val="7AED7521"/>
    <w:rsid w:val="7B311EAC"/>
    <w:rsid w:val="7B5D64A5"/>
    <w:rsid w:val="7BBA65DF"/>
    <w:rsid w:val="7C267368"/>
    <w:rsid w:val="7C36041D"/>
    <w:rsid w:val="7C374CF9"/>
    <w:rsid w:val="7C42596D"/>
    <w:rsid w:val="7CD1297B"/>
    <w:rsid w:val="7DD722F0"/>
    <w:rsid w:val="7EC22BB5"/>
    <w:rsid w:val="7F0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link w:val="46"/>
    <w:qFormat/>
    <w:uiPriority w:val="0"/>
    <w:pPr>
      <w:keepNext/>
      <w:spacing w:after="60"/>
    </w:pPr>
    <w:rPr>
      <w:rFonts w:ascii="Courier New" w:hAnsi="Courier New"/>
      <w:b/>
      <w:kern w:val="20"/>
      <w:sz w:val="16"/>
      <w:lang w:eastAsia="en-US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9"/>
    <w:unhideWhenUsed/>
    <w:qFormat/>
    <w:uiPriority w:val="0"/>
  </w:style>
  <w:style w:type="paragraph" w:styleId="13">
    <w:name w:val="Body Text"/>
    <w:basedOn w:val="1"/>
    <w:link w:val="86"/>
    <w:qFormat/>
    <w:uiPriority w:val="0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14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5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1">
    <w:name w:val="Table Grid"/>
    <w:basedOn w:val="2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Times New Roman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7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8">
    <w:name w:val="TAC"/>
    <w:basedOn w:val="29"/>
    <w:link w:val="30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9">
    <w:name w:val="TAL"/>
    <w:basedOn w:val="1"/>
    <w:link w:val="58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0">
    <w:name w:val="TAC Char"/>
    <w:link w:val="28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8"/>
    <w:link w:val="34"/>
    <w:qFormat/>
    <w:uiPriority w:val="99"/>
    <w:rPr>
      <w:b/>
      <w:bCs/>
    </w:rPr>
  </w:style>
  <w:style w:type="character" w:customStyle="1" w:styleId="34">
    <w:name w:val="TAH Car"/>
    <w:link w:val="33"/>
    <w:qFormat/>
    <w:uiPriority w:val="99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4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5"/>
    <w:qFormat/>
    <w:uiPriority w:val="99"/>
    <w:rPr>
      <w:sz w:val="18"/>
      <w:szCs w:val="18"/>
    </w:rPr>
  </w:style>
  <w:style w:type="character" w:customStyle="1" w:styleId="49">
    <w:name w:val="批注文字 字符"/>
    <w:basedOn w:val="22"/>
    <w:link w:val="12"/>
    <w:qFormat/>
    <w:uiPriority w:val="0"/>
  </w:style>
  <w:style w:type="character" w:customStyle="1" w:styleId="50">
    <w:name w:val="批注主题 字符"/>
    <w:link w:val="19"/>
    <w:semiHidden/>
    <w:qFormat/>
    <w:uiPriority w:val="99"/>
    <w:rPr>
      <w:b/>
      <w:bCs/>
    </w:rPr>
  </w:style>
  <w:style w:type="paragraph" w:customStyle="1" w:styleId="51">
    <w:name w:val="B1"/>
    <w:basedOn w:val="17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locked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8">
    <w:name w:val="TAL Car"/>
    <w:link w:val="29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1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5">
    <w:name w:val="Doc-text2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6">
    <w:name w:val="Doc-title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9">
    <w:name w:val="H6 Char"/>
    <w:link w:val="68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1">
    <w:name w:val="NO Char1"/>
    <w:link w:val="70"/>
    <w:qFormat/>
    <w:uiPriority w:val="0"/>
    <w:rPr>
      <w:rFonts w:ascii="Times New Roman" w:hAnsi="Times New Roman" w:eastAsia="Times New Roman"/>
      <w:lang w:val="en-GB"/>
    </w:rPr>
  </w:style>
  <w:style w:type="character" w:customStyle="1" w:styleId="72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5">
    <w:name w:val="List Paragraph"/>
    <w:basedOn w:val="1"/>
    <w:link w:val="76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6">
    <w:name w:val="列表段落 字符"/>
    <w:link w:val="75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7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9">
    <w:name w:val="Placeholder Text"/>
    <w:basedOn w:val="22"/>
    <w:unhideWhenUsed/>
    <w:qFormat/>
    <w:uiPriority w:val="99"/>
    <w:rPr>
      <w:color w:val="808080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2">
    <w:name w:val="Proposal"/>
    <w:basedOn w:val="13"/>
    <w:link w:val="83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b/>
      <w:bCs/>
      <w:szCs w:val="20"/>
      <w:lang w:val="en-GB"/>
    </w:rPr>
  </w:style>
  <w:style w:type="character" w:customStyle="1" w:styleId="83">
    <w:name w:val="Proposal Char"/>
    <w:link w:val="82"/>
    <w:qFormat/>
    <w:uiPriority w:val="0"/>
    <w:rPr>
      <w:rFonts w:ascii="Arial" w:hAnsi="Arial" w:eastAsia="宋体"/>
      <w:b/>
      <w:bCs/>
      <w:lang w:val="en-GB"/>
    </w:rPr>
  </w:style>
  <w:style w:type="character" w:customStyle="1" w:styleId="84">
    <w:name w:val="normaltextrun"/>
    <w:basedOn w:val="22"/>
    <w:qFormat/>
    <w:uiPriority w:val="0"/>
  </w:style>
  <w:style w:type="character" w:customStyle="1" w:styleId="85">
    <w:name w:val="正文文本 字符"/>
    <w:basedOn w:val="22"/>
    <w:semiHidden/>
    <w:qFormat/>
    <w:uiPriority w:val="99"/>
    <w:rPr>
      <w:rFonts w:ascii="Times New Roman" w:hAnsi="Times New Roman"/>
      <w:sz w:val="24"/>
      <w:szCs w:val="24"/>
    </w:rPr>
  </w:style>
  <w:style w:type="character" w:customStyle="1" w:styleId="86">
    <w:name w:val="正文文本 字符1"/>
    <w:link w:val="13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7">
    <w:name w:val="cjk"/>
    <w:basedOn w:val="1"/>
    <w:qFormat/>
    <w:uiPriority w:val="0"/>
    <w:pPr>
      <w:spacing w:before="100" w:beforeAutospacing="1" w:after="181"/>
    </w:pPr>
    <w:rPr>
      <w:rFonts w:eastAsia="Times New Roman"/>
    </w:rPr>
  </w:style>
  <w:style w:type="paragraph" w:customStyle="1" w:styleId="88">
    <w:name w:val="Agreement"/>
    <w:basedOn w:val="1"/>
    <w:next w:val="64"/>
    <w:qFormat/>
    <w:uiPriority w:val="99"/>
    <w:pPr>
      <w:numPr>
        <w:ilvl w:val="0"/>
        <w:numId w:val="3"/>
      </w:numPr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FF54-AE9D-484A-8B50-9E5A5AEB4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1138</Words>
  <Characters>5336</Characters>
  <Lines>75</Lines>
  <Paragraphs>21</Paragraphs>
  <TotalTime>77</TotalTime>
  <ScaleCrop>false</ScaleCrop>
  <LinksUpToDate>false</LinksUpToDate>
  <CharactersWithSpaces>6121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2025-03-28T07:05:19Z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B1C8B59BD5C14C779BF9D6CD22A2A8AF_13</vt:lpwstr>
  </property>
  <property fmtid="{D5CDD505-2E9C-101B-9397-08002B2CF9AE}" pid="4" name="KSOTemplateDocerSaveRecord">
    <vt:lpwstr>eyJoZGlkIjoiN2U4ZGU3MWE1MzM0YTQ1MDJkODZlYzMyNzc4YTZmMzYifQ==</vt:lpwstr>
  </property>
</Properties>
</file>